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85" w:rsidRPr="00996CB3" w:rsidRDefault="00840D85" w:rsidP="00996CB3">
      <w:pPr>
        <w:pStyle w:val="Heading1"/>
      </w:pPr>
      <w:r w:rsidRPr="00996CB3">
        <w:t xml:space="preserve">TEMPORARY RAISED </w:t>
      </w:r>
      <w:r w:rsidR="00CB6615" w:rsidRPr="00996CB3">
        <w:t>REFLECTIVE PAVEMENT MARKER</w:t>
      </w:r>
    </w:p>
    <w:p w:rsidR="003B19E3" w:rsidRDefault="003B19E3" w:rsidP="00996CB3">
      <w:r w:rsidRPr="00340E91">
        <w:t xml:space="preserve">Revised on: </w:t>
      </w:r>
      <w:r w:rsidR="00554FE9">
        <w:t>4/3/2023</w:t>
      </w:r>
    </w:p>
    <w:p w:rsidR="00BB3AD6" w:rsidRDefault="00BB3AD6" w:rsidP="00996CB3">
      <w:pPr>
        <w:rPr>
          <w:rFonts w:eastAsia="Times New Roman"/>
        </w:rPr>
      </w:pPr>
    </w:p>
    <w:p w:rsidR="00BB3AD6" w:rsidRPr="00BB3AD6" w:rsidRDefault="00CE5CCE" w:rsidP="00CE5CCE">
      <w:pPr>
        <w:jc w:val="both"/>
      </w:pPr>
      <w:r w:rsidRPr="00931865">
        <w:t>This work shall be done in accordance with the applicable portions of Section 781 of the standard specific</w:t>
      </w:r>
      <w:r>
        <w:t xml:space="preserve">ations, </w:t>
      </w:r>
      <w:r w:rsidRPr="00D9203B">
        <w:t xml:space="preserve">Recurring Special Provision </w:t>
      </w:r>
      <w:r>
        <w:rPr>
          <w:i/>
        </w:rPr>
        <w:t>Temporary Raised Pavement Markers</w:t>
      </w:r>
      <w:r w:rsidRPr="00D9203B">
        <w:t xml:space="preserve"> in Supplemental Specifications and Recurring Specials Provisions for additional speci</w:t>
      </w:r>
      <w:r>
        <w:t>fications, materials</w:t>
      </w:r>
      <w:r w:rsidRPr="00D9203B">
        <w:t xml:space="preserve">, </w:t>
      </w:r>
      <w:r>
        <w:t>application, and basis of payment and as modified herein.</w:t>
      </w:r>
    </w:p>
    <w:p w:rsidR="00BB3AD6" w:rsidRPr="00BB3AD6" w:rsidRDefault="00BB3AD6" w:rsidP="00BB3AD6"/>
    <w:p w:rsidR="00BB3AD6" w:rsidRPr="00BB3AD6" w:rsidRDefault="00BB3AD6" w:rsidP="00BB3AD6">
      <w:r w:rsidRPr="00BB3AD6">
        <w:t>Add the following to Article 781.03:</w:t>
      </w:r>
    </w:p>
    <w:p w:rsidR="00BB3AD6" w:rsidRPr="00BB3AD6" w:rsidRDefault="00BB3AD6" w:rsidP="00BB3AD6"/>
    <w:p w:rsidR="00BB3AD6" w:rsidRPr="00BB3AD6" w:rsidRDefault="00BB3AD6" w:rsidP="00BB3AD6">
      <w:pPr>
        <w:spacing w:line="240" w:lineRule="auto"/>
        <w:jc w:val="both"/>
        <w:rPr>
          <w:rFonts w:eastAsia="Times New Roman"/>
        </w:rPr>
      </w:pPr>
      <w:r w:rsidRPr="00BB3AD6">
        <w:rPr>
          <w:rFonts w:eastAsia="Times New Roman"/>
        </w:rPr>
        <w:t xml:space="preserve">“A maximum of two days prior to the application of the A-1 Bituminous Surface Treatment chip seal </w:t>
      </w:r>
      <w:r w:rsidR="00B974C5">
        <w:rPr>
          <w:rFonts w:eastAsia="Times New Roman"/>
        </w:rPr>
        <w:t>Temporary Raised Reflective Pavement M</w:t>
      </w:r>
      <w:r w:rsidRPr="00BB3AD6">
        <w:rPr>
          <w:rFonts w:eastAsia="Times New Roman"/>
        </w:rPr>
        <w:t>arkers shall be applied to the existing roadway.  The markers shall be installed between all lanes open to traffic at a maximum spacing of 40 feet.  Centerlines on two-lane highways shall be yellow and lane lines separating two or more lanes of traffic moving in the same direction shall be white.”</w:t>
      </w:r>
    </w:p>
    <w:p w:rsidR="00BB3AD6" w:rsidRPr="00BB3AD6" w:rsidRDefault="00BB3AD6" w:rsidP="00BB3AD6">
      <w:pPr>
        <w:spacing w:line="240" w:lineRule="auto"/>
        <w:jc w:val="both"/>
        <w:rPr>
          <w:rFonts w:eastAsia="Times New Roman"/>
        </w:rPr>
      </w:pPr>
    </w:p>
    <w:p w:rsidR="00BB3AD6" w:rsidRPr="00BB3AD6" w:rsidRDefault="00BB3AD6" w:rsidP="00BB3AD6">
      <w:pPr>
        <w:spacing w:line="240" w:lineRule="auto"/>
        <w:jc w:val="both"/>
        <w:rPr>
          <w:rFonts w:eastAsia="Times New Roman"/>
          <w:szCs w:val="24"/>
        </w:rPr>
      </w:pPr>
      <w:r w:rsidRPr="00BB3AD6">
        <w:rPr>
          <w:rFonts w:eastAsia="Times New Roman"/>
        </w:rPr>
        <w:t xml:space="preserve">The contractor will also be responsible for removing the Temporary Raised Reflective Pavement Markers placed, once they are no longer needed.  </w:t>
      </w:r>
      <w:r w:rsidR="00B974C5">
        <w:t xml:space="preserve">Removal of the markers shall be provided in a manner that does not materially damage the surface or texture of the pavement or surfacing, and shall be approved by the Engineer.  </w:t>
      </w:r>
      <w:r w:rsidRPr="00BB3AD6">
        <w:rPr>
          <w:rFonts w:eastAsia="Times New Roman"/>
          <w:szCs w:val="24"/>
        </w:rPr>
        <w:t xml:space="preserve">The removal shall not be paid for separately but shall be included in the cost of the </w:t>
      </w:r>
      <w:r w:rsidRPr="00BB3AD6">
        <w:rPr>
          <w:rFonts w:eastAsia="Times New Roman"/>
        </w:rPr>
        <w:t>Temporary Raised Reflective Pavement Markers</w:t>
      </w:r>
      <w:r w:rsidRPr="00BB3AD6">
        <w:rPr>
          <w:rFonts w:eastAsia="Times New Roman"/>
          <w:szCs w:val="24"/>
        </w:rPr>
        <w:t xml:space="preserve"> which price shall include all labor, materials, and equipment necessary to complete the work described above.</w:t>
      </w:r>
    </w:p>
    <w:p w:rsidR="00BB3AD6" w:rsidRPr="00BB3AD6" w:rsidRDefault="00BB3AD6" w:rsidP="00BB3AD6">
      <w:pPr>
        <w:spacing w:line="240" w:lineRule="auto"/>
        <w:jc w:val="both"/>
        <w:rPr>
          <w:rFonts w:eastAsia="Times New Roman"/>
          <w:szCs w:val="24"/>
        </w:rPr>
      </w:pPr>
    </w:p>
    <w:p w:rsidR="00BB3AD6" w:rsidRPr="00340E91" w:rsidRDefault="00BB3AD6" w:rsidP="00BB3AD6">
      <w:pPr>
        <w:rPr>
          <w:rFonts w:eastAsia="Times New Roman"/>
        </w:rPr>
      </w:pPr>
      <w:r w:rsidRPr="00BB3AD6">
        <w:rPr>
          <w:rFonts w:eastAsia="Times New Roman"/>
          <w:b/>
          <w:szCs w:val="24"/>
        </w:rPr>
        <w:t>Basis of Payment:</w:t>
      </w:r>
      <w:r w:rsidRPr="00BB3AD6">
        <w:rPr>
          <w:rFonts w:eastAsia="Times New Roman"/>
          <w:szCs w:val="24"/>
        </w:rPr>
        <w:t xml:space="preserve"> This work shall be paid for at the contract unit price per </w:t>
      </w:r>
      <w:r w:rsidR="00846172">
        <w:rPr>
          <w:rFonts w:eastAsia="Times New Roman"/>
          <w:szCs w:val="24"/>
        </w:rPr>
        <w:t>each</w:t>
      </w:r>
      <w:bookmarkStart w:id="0" w:name="_GoBack"/>
      <w:bookmarkEnd w:id="0"/>
      <w:r w:rsidRPr="00BB3AD6">
        <w:rPr>
          <w:rFonts w:eastAsia="Times New Roman"/>
          <w:szCs w:val="24"/>
        </w:rPr>
        <w:t xml:space="preserve"> for TEMPORARY RAISED REFLECTIVE PAVEMENT MARKER which price shall include all labor, materials, and equipment necessary to complete the work described above.</w:t>
      </w:r>
    </w:p>
    <w:sectPr w:rsidR="00BB3AD6" w:rsidRPr="0034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D85"/>
    <w:rsid w:val="00115AB2"/>
    <w:rsid w:val="00317304"/>
    <w:rsid w:val="00335B08"/>
    <w:rsid w:val="00340E91"/>
    <w:rsid w:val="003B19E3"/>
    <w:rsid w:val="00554FE9"/>
    <w:rsid w:val="006D2072"/>
    <w:rsid w:val="00840D85"/>
    <w:rsid w:val="00846172"/>
    <w:rsid w:val="00996CB3"/>
    <w:rsid w:val="00B974C5"/>
    <w:rsid w:val="00BB3AD6"/>
    <w:rsid w:val="00CB6615"/>
    <w:rsid w:val="00C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05EE"/>
  <w15:docId w15:val="{6B83AC0F-27D6-49F6-8B90-7FCAF87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304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CB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CB3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0700. Work Zone Traffic Control and Protection, Signing, and Pavement Marking</Category>
  </documentManagement>
</p:properties>
</file>

<file path=customXml/itemProps1.xml><?xml version="1.0" encoding="utf-8"?>
<ds:datastoreItem xmlns:ds="http://schemas.openxmlformats.org/officeDocument/2006/customXml" ds:itemID="{ECA312FD-A782-4A5A-820A-8476028F7D8E}"/>
</file>

<file path=customXml/itemProps2.xml><?xml version="1.0" encoding="utf-8"?>
<ds:datastoreItem xmlns:ds="http://schemas.openxmlformats.org/officeDocument/2006/customXml" ds:itemID="{F42F9E8F-1DBC-4AEC-A6E1-71FB6F785C85}"/>
</file>

<file path=customXml/itemProps3.xml><?xml version="1.0" encoding="utf-8"?>
<ds:datastoreItem xmlns:ds="http://schemas.openxmlformats.org/officeDocument/2006/customXml" ds:itemID="{46E278B8-B296-43B4-8D08-A0AEEBB27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11</cp:revision>
  <cp:lastPrinted>2014-12-04T16:32:00Z</cp:lastPrinted>
  <dcterms:created xsi:type="dcterms:W3CDTF">2014-08-15T16:09:00Z</dcterms:created>
  <dcterms:modified xsi:type="dcterms:W3CDTF">2023-08-25T18:51:00Z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